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67FAD" w14:textId="612DB46F" w:rsidR="005A4612" w:rsidRDefault="005A4612" w:rsidP="005A4612">
      <w:pPr>
        <w:tabs>
          <w:tab w:val="left" w:pos="1701"/>
          <w:tab w:val="right" w:pos="9639"/>
        </w:tabs>
        <w:spacing w:after="0"/>
        <w:rPr>
          <w:rFonts w:asciiTheme="minorHAnsi" w:hAnsiTheme="minorHAnsi" w:cs="Arial"/>
          <w:b/>
          <w:lang w:val="en-US" w:eastAsia="en-US"/>
        </w:rPr>
      </w:pPr>
      <w:bookmarkStart w:id="0" w:name="OLE_LINK10"/>
      <w:bookmarkStart w:id="1" w:name="OLE_LINK11"/>
      <w:bookmarkStart w:id="2" w:name="OLE_LINK16"/>
      <w:bookmarkStart w:id="3" w:name="OLE_LINK17"/>
      <w:r>
        <w:rPr>
          <w:rFonts w:cs="Arial" w:hint="eastAsia"/>
          <w:b/>
          <w:lang w:val="en-US" w:eastAsia="en-US"/>
        </w:rPr>
        <w:t>3GPP TSG-RAN WG2 Meeting #123bis</w:t>
      </w:r>
      <w:r>
        <w:rPr>
          <w:rFonts w:cs="Arial" w:hint="eastAsia"/>
          <w:b/>
          <w:lang w:val="en-US" w:eastAsia="en-US"/>
        </w:rPr>
        <w:tab/>
      </w:r>
      <w:r>
        <w:rPr>
          <w:rFonts w:cs="Arial" w:hint="eastAsia"/>
          <w:b/>
          <w:i/>
          <w:iCs/>
          <w:lang w:val="en-US" w:eastAsia="en-US"/>
        </w:rPr>
        <w:t>R2-230</w:t>
      </w:r>
      <w:r w:rsidR="00D31DB9" w:rsidRPr="00D31DB9">
        <w:rPr>
          <w:rFonts w:cs="Arial"/>
          <w:b/>
          <w:i/>
          <w:iCs/>
          <w:lang w:val="en-US" w:eastAsia="en-US"/>
        </w:rPr>
        <w:t>958</w:t>
      </w:r>
      <w:r w:rsidR="00D31DB9">
        <w:rPr>
          <w:rFonts w:cs="Arial"/>
          <w:b/>
          <w:i/>
          <w:iCs/>
          <w:lang w:val="en-US" w:eastAsia="en-US"/>
        </w:rPr>
        <w:t>2</w:t>
      </w:r>
    </w:p>
    <w:bookmarkEnd w:id="0"/>
    <w:bookmarkEnd w:id="1"/>
    <w:bookmarkEnd w:id="2"/>
    <w:bookmarkEnd w:id="3"/>
    <w:p w14:paraId="29628EE3" w14:textId="1A13411C" w:rsidR="00B4038A" w:rsidRPr="00FF4E4D" w:rsidRDefault="005A4612" w:rsidP="007E5105">
      <w:pPr>
        <w:tabs>
          <w:tab w:val="left" w:pos="1701"/>
          <w:tab w:val="right" w:pos="9639"/>
        </w:tabs>
        <w:spacing w:after="0"/>
        <w:rPr>
          <w:rFonts w:cs="Arial"/>
          <w:b/>
          <w:color w:val="000000"/>
          <w:kern w:val="2"/>
          <w:sz w:val="24"/>
        </w:rPr>
      </w:pPr>
      <w:r>
        <w:rPr>
          <w:rFonts w:cs="Arial" w:hint="eastAsia"/>
          <w:b/>
          <w:lang w:eastAsia="en-US"/>
        </w:rPr>
        <w:t>Xiamen, China, October 09-1</w:t>
      </w:r>
      <w:r w:rsidR="002E6612">
        <w:rPr>
          <w:rFonts w:cs="Arial"/>
          <w:b/>
          <w:lang w:eastAsia="en-US"/>
        </w:rPr>
        <w:t>3</w:t>
      </w:r>
      <w:r>
        <w:rPr>
          <w:rFonts w:cs="Arial" w:hint="eastAsia"/>
          <w:b/>
          <w:lang w:eastAsia="en-US"/>
        </w:rPr>
        <w:t>, 2023</w:t>
      </w:r>
    </w:p>
    <w:p w14:paraId="45105356" w14:textId="7DEE1EA5" w:rsidR="00B4038A" w:rsidRPr="00FF4E4D" w:rsidRDefault="00932E07" w:rsidP="00B4038A">
      <w:pPr>
        <w:tabs>
          <w:tab w:val="left" w:pos="1701"/>
          <w:tab w:val="right" w:pos="9639"/>
        </w:tabs>
        <w:spacing w:before="100" w:beforeAutospacing="1" w:after="100" w:afterAutospacing="1"/>
        <w:rPr>
          <w:rFonts w:cs="Arial"/>
          <w:b/>
          <w:color w:val="000000"/>
          <w:kern w:val="2"/>
          <w:sz w:val="24"/>
        </w:rPr>
      </w:pPr>
      <w:r>
        <w:rPr>
          <w:rFonts w:cs="Arial"/>
          <w:b/>
          <w:color w:val="000000"/>
          <w:kern w:val="2"/>
          <w:sz w:val="24"/>
        </w:rPr>
        <w:t xml:space="preserve"> </w:t>
      </w:r>
    </w:p>
    <w:p w14:paraId="1E59DEEA" w14:textId="6BF1432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7593B">
        <w:rPr>
          <w:sz w:val="22"/>
          <w:szCs w:val="22"/>
        </w:rPr>
        <w:t>7</w:t>
      </w:r>
      <w:r w:rsidR="00247BF0" w:rsidRPr="00247BF0">
        <w:rPr>
          <w:sz w:val="22"/>
          <w:szCs w:val="22"/>
        </w:rPr>
        <w:t>.4.2.</w:t>
      </w:r>
      <w:r w:rsidR="0017593B">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8A2CC48" w:rsidR="00B4038A" w:rsidRDefault="00B4038A" w:rsidP="00B4038A">
      <w:pPr>
        <w:pStyle w:val="3GPPHeader"/>
        <w:rPr>
          <w:sz w:val="22"/>
          <w:szCs w:val="22"/>
        </w:rPr>
      </w:pPr>
      <w:r>
        <w:rPr>
          <w:sz w:val="22"/>
          <w:szCs w:val="22"/>
        </w:rPr>
        <w:t>Title:</w:t>
      </w:r>
      <w:r>
        <w:rPr>
          <w:sz w:val="22"/>
          <w:szCs w:val="22"/>
        </w:rPr>
        <w:tab/>
      </w:r>
      <w:r w:rsidR="000E05AB">
        <w:rPr>
          <w:sz w:val="22"/>
          <w:szCs w:val="22"/>
        </w:rPr>
        <w:t xml:space="preserve">Remaining issues for </w:t>
      </w:r>
      <w:r w:rsidR="00F71EFE">
        <w:rPr>
          <w:lang w:eastAsia="ko-KR"/>
        </w:rPr>
        <w:t>RACH less LTM cell switch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8325318" w:rsidR="005B51BD" w:rsidRDefault="006747B2" w:rsidP="00690B2A">
      <w:pPr>
        <w:pStyle w:val="BodyText"/>
        <w:spacing w:before="120"/>
        <w:rPr>
          <w:rFonts w:eastAsia="Malgun Gothic"/>
          <w:lang w:eastAsia="ko-KR"/>
        </w:rPr>
      </w:pPr>
      <w:bookmarkStart w:id="5" w:name="_Ref178064866"/>
      <w:r>
        <w:rPr>
          <w:lang w:eastAsia="ko-KR"/>
        </w:rPr>
        <w:t>In RAN2#12</w:t>
      </w:r>
      <w:r w:rsidR="000827B2">
        <w:rPr>
          <w:lang w:eastAsia="ko-KR"/>
        </w:rPr>
        <w:t>3</w:t>
      </w:r>
      <w:r>
        <w:rPr>
          <w:lang w:eastAsia="ko-KR"/>
        </w:rPr>
        <w:t xml:space="preserve">, </w:t>
      </w:r>
      <w:r w:rsidR="000827B2">
        <w:rPr>
          <w:lang w:eastAsia="ko-KR"/>
        </w:rPr>
        <w:t xml:space="preserve">the following agreement was made for </w:t>
      </w:r>
      <w:r w:rsidR="000827B2">
        <w:t>RACH-less LTM and early TA acquisition:</w:t>
      </w:r>
      <w:r w:rsidR="00905499">
        <w:rPr>
          <w:rFonts w:eastAsia="Malgun Gothic"/>
          <w:lang w:eastAsia="ko-KR"/>
        </w:rPr>
        <w:t xml:space="preserve">  </w:t>
      </w:r>
      <w:r w:rsidR="002E2F09">
        <w:rPr>
          <w:rFonts w:eastAsia="Malgun Gothic"/>
          <w:lang w:eastAsia="ko-KR"/>
        </w:rPr>
        <w:t xml:space="preserve"> </w:t>
      </w:r>
    </w:p>
    <w:p w14:paraId="134DA88A" w14:textId="77777777" w:rsidR="000827B2" w:rsidRDefault="000827B2" w:rsidP="000827B2">
      <w:pPr>
        <w:pStyle w:val="Agreement"/>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25478124" w14:textId="77777777" w:rsidR="000827B2" w:rsidRDefault="000827B2" w:rsidP="000827B2">
      <w:pPr>
        <w:pStyle w:val="Agreement"/>
      </w:pPr>
      <w:r>
        <w:t>Observation: In cases for which it is desired that CG used for LTM is not used further once the UE has made the cell its new serving cell, it is assumed that the network could release Type1 CG resource on LTM completion (existing functionality)</w:t>
      </w:r>
    </w:p>
    <w:p w14:paraId="3600DCC3" w14:textId="3591E322" w:rsidR="00C335BA" w:rsidRDefault="000827B2" w:rsidP="00163693">
      <w:pPr>
        <w:pStyle w:val="Agreement"/>
        <w:numPr>
          <w:ilvl w:val="0"/>
          <w:numId w:val="19"/>
        </w:numPr>
      </w:pPr>
      <w:r>
        <w:t>Before RACH-less LTM procedure completion, the UE shall not trigger RACH (when the UE has no valid PUCCH resource for triggered SRs), as in LTE RACH-less.</w:t>
      </w:r>
    </w:p>
    <w:p w14:paraId="168D1501" w14:textId="6015894F" w:rsidR="00FF503C" w:rsidRDefault="000827B2" w:rsidP="007F5FB4">
      <w:pPr>
        <w:pStyle w:val="Agreement"/>
        <w:numPr>
          <w:ilvl w:val="0"/>
          <w:numId w:val="19"/>
        </w:numPr>
        <w:tabs>
          <w:tab w:val="clear" w:pos="927"/>
          <w:tab w:val="num" w:pos="1619"/>
        </w:tabs>
        <w:rPr>
          <w:rStyle w:val="eop"/>
          <w:szCs w:val="20"/>
        </w:rPr>
      </w:pPr>
      <w:r w:rsidRPr="00571CBA">
        <w:rPr>
          <w:rStyle w:val="eop"/>
          <w:szCs w:val="20"/>
        </w:rPr>
        <w:t>RAN2 assumes</w:t>
      </w:r>
      <w:r>
        <w:rPr>
          <w:rStyle w:val="eop"/>
          <w:szCs w:val="20"/>
        </w:rPr>
        <w:t xml:space="preserve"> </w:t>
      </w:r>
      <w:r w:rsidRPr="00571CBA">
        <w:rPr>
          <w:rStyle w:val="eop"/>
          <w:szCs w:val="20"/>
        </w:rPr>
        <w:t xml:space="preserve">For RACH-less LTM, the UE determines successful reception of its first UL data based on receiving a PDCCH addressing the UE’s C-RNTI in the target cell scheduling a new transmission after the first UL data, </w:t>
      </w:r>
      <w:r>
        <w:rPr>
          <w:rStyle w:val="eop"/>
          <w:szCs w:val="20"/>
        </w:rPr>
        <w:t>(FFS if specified contents should be transmitted with this transmission, e.g. as LTE</w:t>
      </w:r>
      <w:r w:rsidRPr="00571CBA">
        <w:rPr>
          <w:rStyle w:val="eop"/>
          <w:szCs w:val="20"/>
        </w:rPr>
        <w:t xml:space="preserve"> MAC</w:t>
      </w:r>
      <w:r>
        <w:rPr>
          <w:rStyle w:val="eop"/>
          <w:szCs w:val="20"/>
        </w:rPr>
        <w:t xml:space="preserve"> CE)</w:t>
      </w:r>
      <w:r w:rsidRPr="00571CBA">
        <w:rPr>
          <w:rStyle w:val="eop"/>
          <w:szCs w:val="20"/>
        </w:rPr>
        <w:t>.</w:t>
      </w:r>
    </w:p>
    <w:p w14:paraId="1EF06099" w14:textId="67FDA063" w:rsidR="00085917" w:rsidRPr="00085917" w:rsidRDefault="00085917" w:rsidP="00637E6F">
      <w:pPr>
        <w:pStyle w:val="Agreement"/>
      </w:pPr>
      <w:r>
        <w:t>automatic retransmission by timer with CG (similar to NR-U, SDT) is supported for the first UL data transmission with CG.</w:t>
      </w:r>
    </w:p>
    <w:p w14:paraId="5263333D" w14:textId="77777777" w:rsidR="00085917" w:rsidRDefault="00085917" w:rsidP="00085917">
      <w:pPr>
        <w:pStyle w:val="Agreement"/>
      </w:pPr>
      <w:r>
        <w:t>All the RRC configurations related to early RACH are specific per LTM candidate cell and signalled separately from the candidate cell configuration (i.e. LTM Candidate configuration).</w:t>
      </w:r>
    </w:p>
    <w:p w14:paraId="42B19EA0" w14:textId="77777777" w:rsidR="00085917" w:rsidRDefault="00085917" w:rsidP="00085917">
      <w:pPr>
        <w:pStyle w:val="Agreement"/>
      </w:pPr>
      <w:r>
        <w:t>The early RACH procedure share a same MAC entity with the legacy RACH procedure. (e.g. no extra MAC entity is needed for early RACH)</w:t>
      </w:r>
    </w:p>
    <w:p w14:paraId="057CC85C" w14:textId="77777777" w:rsidR="00085917" w:rsidRDefault="00085917" w:rsidP="002D759A">
      <w:pPr>
        <w:pStyle w:val="Agreement"/>
      </w:pPr>
      <w:r>
        <w:t>It is up to UE implementation to handle the RACH initiation collisions where the early RACH is getting involved. No specification change can be foreseen.</w:t>
      </w:r>
    </w:p>
    <w:p w14:paraId="78EC6CB1" w14:textId="77777777" w:rsidR="00085917" w:rsidRDefault="00085917" w:rsidP="00085917">
      <w:pPr>
        <w:pStyle w:val="Agreement"/>
      </w:pPr>
      <w:r>
        <w:t>R2 assumes For counting the power ramping step for early RACH, Reuse PREAMBLE_POWER_RAMPING_COUNTER</w:t>
      </w:r>
    </w:p>
    <w:p w14:paraId="4C3022E2" w14:textId="3D942F6E" w:rsidR="00085917" w:rsidRDefault="00085917" w:rsidP="00085917">
      <w:pPr>
        <w:pStyle w:val="Agreement"/>
      </w:pPr>
      <w:r>
        <w:t xml:space="preserve">FFS if UE transmits the preamble without the power ramping upon reception of PDCCH order with retransmission indication if preamble transmission encounter the LBT failure. </w:t>
      </w:r>
    </w:p>
    <w:p w14:paraId="16476666" w14:textId="6DB70B0B" w:rsidR="00085917" w:rsidRPr="00085917" w:rsidRDefault="00085917" w:rsidP="00085917">
      <w:pPr>
        <w:pStyle w:val="Agreement"/>
      </w:pPr>
      <w:r>
        <w:t>P8: Confirm that the RACH procedure toward a candidate cell is considered as complete once the preamble transmission is instructed to the lower layer.</w:t>
      </w:r>
    </w:p>
    <w:p w14:paraId="185523A1" w14:textId="77777777" w:rsidR="007F5FB4" w:rsidRDefault="007F5FB4" w:rsidP="007F5FB4">
      <w:pPr>
        <w:pStyle w:val="BodyText"/>
        <w:spacing w:before="120"/>
        <w:rPr>
          <w:rFonts w:eastAsia="Malgun Gothic"/>
          <w:lang w:eastAsia="ko-KR"/>
        </w:rPr>
      </w:pPr>
    </w:p>
    <w:p w14:paraId="4D68D0F2" w14:textId="1D911925"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8E5230">
        <w:rPr>
          <w:lang w:eastAsia="ko-KR"/>
        </w:rPr>
        <w:t xml:space="preserve">remaining issues for </w:t>
      </w:r>
      <w:r w:rsidR="000A739B">
        <w:rPr>
          <w:lang w:eastAsia="ko-KR"/>
        </w:rPr>
        <w:t>RACH less LTM cell switch</w:t>
      </w:r>
      <w:r>
        <w:rPr>
          <w:rFonts w:eastAsia="Malgun Gothic"/>
          <w:lang w:eastAsia="ko-KR"/>
        </w:rPr>
        <w:t>.</w:t>
      </w:r>
    </w:p>
    <w:bookmarkEnd w:id="5"/>
    <w:p w14:paraId="2247FD95" w14:textId="49434210" w:rsidR="00B4038A" w:rsidRDefault="00B4038A" w:rsidP="00B4038A">
      <w:pPr>
        <w:pStyle w:val="Heading1"/>
      </w:pPr>
      <w:r>
        <w:t>Discussion</w:t>
      </w:r>
    </w:p>
    <w:p w14:paraId="0884590F" w14:textId="4940D09C" w:rsidR="00C17765" w:rsidRDefault="0059734B" w:rsidP="00BE354D">
      <w:pPr>
        <w:pStyle w:val="B1"/>
        <w:ind w:left="0" w:firstLine="0"/>
      </w:pPr>
      <w:r>
        <w:rPr>
          <w:b/>
          <w:bCs/>
        </w:rPr>
        <w:t xml:space="preserve"> </w:t>
      </w:r>
      <w:r w:rsidR="00F24096" w:rsidRPr="00F24096">
        <w:rPr>
          <w:b/>
          <w:bCs/>
        </w:rPr>
        <w:t xml:space="preserve"> </w:t>
      </w:r>
    </w:p>
    <w:p w14:paraId="5D40CBBB" w14:textId="72D57A7F" w:rsidR="00E92397" w:rsidRDefault="00A520CF" w:rsidP="00A520CF">
      <w:pPr>
        <w:pStyle w:val="Heading2"/>
      </w:pPr>
      <w:r>
        <w:rPr>
          <w:lang w:val="en-US"/>
        </w:rPr>
        <w:lastRenderedPageBreak/>
        <w:t>Specified Contents for New Scheduling during LTM Access</w:t>
      </w:r>
    </w:p>
    <w:p w14:paraId="7BFCDF46" w14:textId="05EFD812" w:rsidR="0059734B" w:rsidRDefault="000776F7" w:rsidP="00B533D3">
      <w:pPr>
        <w:pStyle w:val="B1"/>
        <w:ind w:left="0" w:firstLine="0"/>
      </w:pPr>
      <w:r>
        <w:t xml:space="preserve">After receiving the UL </w:t>
      </w:r>
      <w:r w:rsidR="00013383">
        <w:t>transmission from the accessing UE during LTM cell switch</w:t>
      </w:r>
      <w:r>
        <w:t xml:space="preserve">, the target cell </w:t>
      </w:r>
      <w:r w:rsidR="00013383">
        <w:t>may need to</w:t>
      </w:r>
      <w:r>
        <w:t xml:space="preserve"> send a</w:t>
      </w:r>
      <w:r w:rsidR="00013383">
        <w:t>n</w:t>
      </w:r>
      <w:r>
        <w:t xml:space="preserve"> </w:t>
      </w:r>
      <w:r w:rsidR="00013383">
        <w:t>acknowledgement t</w:t>
      </w:r>
      <w:r>
        <w:t xml:space="preserve">o the UE, to </w:t>
      </w:r>
      <w:r w:rsidR="00013383">
        <w:t xml:space="preserve">notify </w:t>
      </w:r>
      <w:r>
        <w:t xml:space="preserve">the UE that the target cell has successfully </w:t>
      </w:r>
      <w:r w:rsidR="003C6D60">
        <w:t>identified</w:t>
      </w:r>
      <w:r>
        <w:t xml:space="preserve"> </w:t>
      </w:r>
      <w:r w:rsidR="003C6D60">
        <w:t>the</w:t>
      </w:r>
      <w:r>
        <w:t xml:space="preserve"> UE</w:t>
      </w:r>
      <w:r w:rsidR="00013383">
        <w:t xml:space="preserve"> and</w:t>
      </w:r>
      <w:r w:rsidR="00E860AD">
        <w:t xml:space="preserve"> the UE’s</w:t>
      </w:r>
      <w:r w:rsidR="00013383">
        <w:t xml:space="preserve"> follow-up transmissions</w:t>
      </w:r>
      <w:r w:rsidR="00E860AD">
        <w:t xml:space="preserve"> now</w:t>
      </w:r>
      <w:r w:rsidR="00013383">
        <w:t xml:space="preserve"> can continue</w:t>
      </w:r>
      <w:r>
        <w:t xml:space="preserve">. </w:t>
      </w:r>
    </w:p>
    <w:p w14:paraId="51ED1B9E" w14:textId="77777777" w:rsidR="00D445CC" w:rsidRDefault="003C6D60" w:rsidP="00B533D3">
      <w:pPr>
        <w:pStyle w:val="B1"/>
        <w:ind w:left="0" w:firstLine="0"/>
      </w:pPr>
      <w:r>
        <w:t>In legacy LTE RACH-less HO procedure, the target cell sends a UE contention resolution identity MAC CE to the UE as the feedback.</w:t>
      </w:r>
      <w:r w:rsidR="00DC6C82">
        <w:t xml:space="preserve"> It should be highlighted that</w:t>
      </w:r>
      <w:r w:rsidR="00013383">
        <w:t>, it is assumed that contention based configured grant was configured for the UE during legacy LTE RACH-less HO.</w:t>
      </w:r>
      <w:r w:rsidR="00D333DC">
        <w:t xml:space="preserve"> In this case, if the UE does not receive an positive</w:t>
      </w:r>
      <w:r w:rsidR="00D333DC" w:rsidRPr="00D333DC">
        <w:t xml:space="preserve"> </w:t>
      </w:r>
      <w:r w:rsidR="00D333DC">
        <w:t>acknowledgement from the target cell, it may retransmit its same UL message.</w:t>
      </w:r>
      <w:r w:rsidR="00DC6C82">
        <w:t xml:space="preserve"> However, to support RACH-less LTM cell switch, the contention based configured grant may be not the best option, since it may potentially lead to the LTM HO latency, which is the opposite of the requirement for LTM based HO, since LTM assumes very quick HO operation. </w:t>
      </w:r>
      <w:r w:rsidR="00E860AD">
        <w:t>Hence we do not think there is a real need to</w:t>
      </w:r>
      <w:r w:rsidR="00E860AD" w:rsidRPr="00E860AD">
        <w:t xml:space="preserve"> provide acknowledgement to the UE for its first uplink transmission during RACH-less based LTM cell switch</w:t>
      </w:r>
      <w:r w:rsidR="00E860AD">
        <w:t>.</w:t>
      </w:r>
    </w:p>
    <w:p w14:paraId="5DDAECC5" w14:textId="12FDC512" w:rsidR="00D333DC" w:rsidRDefault="00D445CC" w:rsidP="00B533D3">
      <w:pPr>
        <w:pStyle w:val="B1"/>
        <w:ind w:left="0" w:firstLine="0"/>
      </w:pPr>
      <w:r>
        <w:t xml:space="preserve">However, in the last meeting, it is agreed that </w:t>
      </w:r>
      <w:r w:rsidRPr="00D445CC">
        <w:t xml:space="preserve">the target cell </w:t>
      </w:r>
      <w:r>
        <w:t xml:space="preserve">may </w:t>
      </w:r>
      <w:r w:rsidRPr="00D445CC">
        <w:t>schedul</w:t>
      </w:r>
      <w:r>
        <w:t>e</w:t>
      </w:r>
      <w:r w:rsidRPr="00D445CC">
        <w:t xml:space="preserve"> a new transmission after the first UL data</w:t>
      </w:r>
      <w:r>
        <w:t xml:space="preserve"> and it is </w:t>
      </w:r>
      <w:r w:rsidRPr="00D445CC">
        <w:t>FFS if specified contents should be transmitted with this transmission, e.g. as LTE MAC CE.</w:t>
      </w:r>
      <w:r w:rsidR="00515A87">
        <w:t xml:space="preserve"> In LTE RACH-less mechanism, </w:t>
      </w:r>
      <w:r w:rsidR="00515A87" w:rsidRPr="00B969A0">
        <w:rPr>
          <w:noProof/>
        </w:rPr>
        <w:t>UE Contention Resolution Identity MAC Control Element</w:t>
      </w:r>
      <w:r w:rsidR="00515A87">
        <w:rPr>
          <w:noProof/>
        </w:rPr>
        <w:t xml:space="preserve"> is included in the </w:t>
      </w:r>
      <w:r w:rsidR="00515A87" w:rsidRPr="00515A87">
        <w:rPr>
          <w:noProof/>
        </w:rPr>
        <w:t>MAC PDU</w:t>
      </w:r>
      <w:r w:rsidR="00515A87">
        <w:rPr>
          <w:noProof/>
        </w:rPr>
        <w:t xml:space="preserve"> that carries the </w:t>
      </w:r>
      <w:r w:rsidR="00515A87">
        <w:t>acknowledgement from the target cell against the UE UL transmission. As discussed in the previous paragraph, we think there is no need to send this type of MAC CE as a specific</w:t>
      </w:r>
      <w:r w:rsidR="00515A87" w:rsidRPr="00515A87">
        <w:t xml:space="preserve"> </w:t>
      </w:r>
      <w:r w:rsidR="00515A87">
        <w:t xml:space="preserve">acknowledgement. And the further scheduling via PDCCH for </w:t>
      </w:r>
      <w:r w:rsidR="00515A87" w:rsidRPr="00D445CC">
        <w:t>a new transmission after the first UL data</w:t>
      </w:r>
      <w:r w:rsidR="00515A87">
        <w:t xml:space="preserve"> should be scrambled with the UE’s C-RNTI, then we do not see a reason to include the </w:t>
      </w:r>
      <w:r w:rsidR="00515A87" w:rsidRPr="00B969A0">
        <w:rPr>
          <w:noProof/>
        </w:rPr>
        <w:t xml:space="preserve">UE Contention Resolution Identity MAC </w:t>
      </w:r>
      <w:r w:rsidR="00515A87">
        <w:rPr>
          <w:noProof/>
        </w:rPr>
        <w:t>CE in this message</w:t>
      </w:r>
      <w:r w:rsidR="00515A87">
        <w:t xml:space="preserve">.  </w:t>
      </w:r>
      <w:r>
        <w:t xml:space="preserve"> </w:t>
      </w:r>
      <w:r w:rsidR="00E860AD">
        <w:t xml:space="preserve">   </w:t>
      </w:r>
    </w:p>
    <w:p w14:paraId="2718509D" w14:textId="63CCF5F2" w:rsidR="003C6D60" w:rsidRDefault="00D333DC" w:rsidP="00B533D3">
      <w:pPr>
        <w:pStyle w:val="B1"/>
        <w:ind w:left="0" w:firstLine="0"/>
      </w:pPr>
      <w:r w:rsidRPr="008E5AC3">
        <w:rPr>
          <w:b/>
          <w:bCs/>
          <w:lang w:val="en-US"/>
        </w:rPr>
        <w:t>Proposal-</w:t>
      </w:r>
      <w:r w:rsidR="003759B9">
        <w:rPr>
          <w:b/>
          <w:bCs/>
          <w:lang w:val="en-US"/>
        </w:rPr>
        <w:t>1</w:t>
      </w:r>
      <w:r w:rsidRPr="008E5AC3">
        <w:rPr>
          <w:b/>
          <w:bCs/>
          <w:lang w:val="en-US"/>
        </w:rPr>
        <w:t xml:space="preserve">: </w:t>
      </w:r>
      <w:r w:rsidR="00515A87">
        <w:rPr>
          <w:b/>
          <w:bCs/>
          <w:lang w:val="en-US"/>
        </w:rPr>
        <w:t xml:space="preserve">No additional information is included in the </w:t>
      </w:r>
      <w:r w:rsidR="00515A87" w:rsidRPr="00515A87">
        <w:rPr>
          <w:b/>
          <w:bCs/>
          <w:lang w:val="en-US"/>
        </w:rPr>
        <w:t xml:space="preserve">further scheduling via PDCCH for a new transmission after </w:t>
      </w:r>
      <w:r w:rsidR="00515A87">
        <w:rPr>
          <w:b/>
          <w:bCs/>
          <w:lang w:val="en-US"/>
        </w:rPr>
        <w:t xml:space="preserve">reception of </w:t>
      </w:r>
      <w:r w:rsidR="00515A87" w:rsidRPr="00515A87">
        <w:rPr>
          <w:b/>
          <w:bCs/>
          <w:lang w:val="en-US"/>
        </w:rPr>
        <w:t>the first UL data</w:t>
      </w:r>
      <w:r w:rsidR="00515A87">
        <w:rPr>
          <w:b/>
          <w:bCs/>
          <w:lang w:val="en-US"/>
        </w:rPr>
        <w:t xml:space="preserve"> by the target cell</w:t>
      </w:r>
      <w:r w:rsidR="00C957BC" w:rsidRPr="0089008E">
        <w:rPr>
          <w:b/>
          <w:bCs/>
          <w:lang w:val="en-US"/>
        </w:rPr>
        <w:t>.</w:t>
      </w:r>
      <w:r w:rsidR="00532BDF">
        <w:rPr>
          <w:b/>
          <w:bCs/>
          <w:lang w:val="en-US"/>
        </w:rPr>
        <w:t xml:space="preserve"> </w:t>
      </w:r>
    </w:p>
    <w:p w14:paraId="53B83F0A" w14:textId="77777777" w:rsidR="001E2B82" w:rsidRDefault="001E2B82" w:rsidP="006E0764">
      <w:pPr>
        <w:pStyle w:val="B1"/>
        <w:ind w:left="0" w:firstLine="0"/>
        <w:rPr>
          <w:lang w:val="en-US"/>
        </w:rPr>
      </w:pPr>
    </w:p>
    <w:p w14:paraId="0F8AE4B2" w14:textId="6724A9D8" w:rsidR="00E92397" w:rsidRDefault="00A520CF" w:rsidP="00A520CF">
      <w:pPr>
        <w:pStyle w:val="Heading2"/>
        <w:rPr>
          <w:lang w:val="en-US"/>
        </w:rPr>
      </w:pPr>
      <w:r>
        <w:t>Power Ramping Counter for Early TA Acquisition</w:t>
      </w:r>
      <w:r>
        <w:rPr>
          <w:lang w:val="en-US"/>
        </w:rPr>
        <w:t xml:space="preserve"> </w:t>
      </w:r>
    </w:p>
    <w:p w14:paraId="2CCFE5EE" w14:textId="45463D07" w:rsidR="00E92397" w:rsidRDefault="003759B9" w:rsidP="006E0764">
      <w:pPr>
        <w:pStyle w:val="B1"/>
        <w:ind w:left="0" w:firstLine="0"/>
        <w:rPr>
          <w:lang w:val="en-US"/>
        </w:rPr>
      </w:pPr>
      <w:r>
        <w:rPr>
          <w:lang w:val="en-US"/>
        </w:rPr>
        <w:t xml:space="preserve">In the last RAN2 meeting, RAN2 made an assumption to reuse </w:t>
      </w:r>
      <w:r>
        <w:t>REAMBLE_POWER_RAMPING_COUNTER</w:t>
      </w:r>
      <w:r>
        <w:rPr>
          <w:lang w:val="en-US"/>
        </w:rPr>
        <w:t xml:space="preserve"> for </w:t>
      </w:r>
      <w:r>
        <w:t xml:space="preserve">counting the power ramping step for early RACH. We think that even though </w:t>
      </w:r>
      <w:r>
        <w:rPr>
          <w:rFonts w:eastAsiaTheme="minorEastAsia"/>
        </w:rPr>
        <w:t xml:space="preserve">introducing a new counter dedicatedly for early RACH may have some benefit (e.g. there it would not cause any interference to legacy RACH procedure), however, we think that at most of the cases, UE will just run one RACH procedure, then asking the UE to maintain two independent counter </w:t>
      </w:r>
      <w:r w:rsidR="005B4614">
        <w:rPr>
          <w:rFonts w:eastAsiaTheme="minorEastAsia"/>
        </w:rPr>
        <w:t>for power ramping is not necessary</w:t>
      </w:r>
      <w:r>
        <w:rPr>
          <w:rFonts w:eastAsiaTheme="minorEastAsia"/>
        </w:rPr>
        <w:t>.</w:t>
      </w:r>
      <w:r w:rsidR="005B4614">
        <w:rPr>
          <w:rFonts w:eastAsiaTheme="minorEastAsia"/>
        </w:rPr>
        <w:t xml:space="preserve"> With this analysis, we suggest to confirm the </w:t>
      </w:r>
      <w:r w:rsidR="005B4614">
        <w:rPr>
          <w:lang w:val="en-US"/>
        </w:rPr>
        <w:t xml:space="preserve">assumption made at the last meeting. </w:t>
      </w:r>
      <w:r>
        <w:t xml:space="preserve"> </w:t>
      </w:r>
    </w:p>
    <w:p w14:paraId="2AB86518" w14:textId="482AC4E7" w:rsidR="003759B9" w:rsidRDefault="005B4614" w:rsidP="006E0764">
      <w:pPr>
        <w:pStyle w:val="B1"/>
        <w:ind w:left="0" w:firstLine="0"/>
        <w:rPr>
          <w:lang w:val="en-US"/>
        </w:rPr>
      </w:pPr>
      <w:r w:rsidRPr="008E5AC3">
        <w:rPr>
          <w:b/>
          <w:bCs/>
          <w:lang w:val="en-US"/>
        </w:rPr>
        <w:t>Proposal-</w:t>
      </w:r>
      <w:r>
        <w:rPr>
          <w:b/>
          <w:bCs/>
          <w:lang w:val="en-US"/>
        </w:rPr>
        <w:t>2</w:t>
      </w:r>
      <w:r w:rsidRPr="008E5AC3">
        <w:rPr>
          <w:b/>
          <w:bCs/>
          <w:lang w:val="en-US"/>
        </w:rPr>
        <w:t xml:space="preserve">: </w:t>
      </w:r>
      <w:r>
        <w:rPr>
          <w:b/>
          <w:bCs/>
          <w:lang w:val="en-US"/>
        </w:rPr>
        <w:t xml:space="preserve">RAN2 confirm the assumption: </w:t>
      </w:r>
      <w:r w:rsidRPr="005B4614">
        <w:rPr>
          <w:b/>
          <w:bCs/>
          <w:lang w:val="en-US"/>
        </w:rPr>
        <w:t xml:space="preserve">For counting the power ramping step for early RACH, </w:t>
      </w:r>
      <w:r w:rsidR="000D48EE" w:rsidRPr="000D48EE">
        <w:rPr>
          <w:b/>
          <w:bCs/>
          <w:lang w:val="en-US"/>
        </w:rPr>
        <w:t>legacy PREAMBLE_POWER_RAMPING_COUNTER is reused (i.e. no new/additional counter)</w:t>
      </w:r>
    </w:p>
    <w:p w14:paraId="68F2BB89" w14:textId="77777777" w:rsidR="003759B9" w:rsidRDefault="003759B9" w:rsidP="006E0764">
      <w:pPr>
        <w:pStyle w:val="B1"/>
        <w:ind w:left="0" w:firstLine="0"/>
        <w:rPr>
          <w:lang w:val="en-US"/>
        </w:rPr>
      </w:pPr>
    </w:p>
    <w:p w14:paraId="521EDB38" w14:textId="48C9291E" w:rsidR="00340F4A" w:rsidRDefault="00340F4A" w:rsidP="00340F4A">
      <w:pPr>
        <w:rPr>
          <w:rFonts w:eastAsiaTheme="minorEastAsia"/>
        </w:rPr>
      </w:pPr>
      <w:r>
        <w:rPr>
          <w:lang w:val="en-US"/>
        </w:rPr>
        <w:t xml:space="preserve">In the last RAN2 meeting, there is an FFS left for the </w:t>
      </w:r>
      <w:r>
        <w:rPr>
          <w:rFonts w:cs="Arial"/>
          <w:color w:val="000000"/>
          <w:lang w:eastAsia="ko-KR"/>
        </w:rPr>
        <w:t>case of unlicensed carrier. Since the PRACH transmission may fail due to LBT failure, in which case, the PRACH preamble logically should be retransmitted without power ramping. In legacy handling, the UE may retransmit autonomously the PRACH preamble without power ramping upon LBT failure. However, the UE may also retransmit the PRACH preamble without power ramping upon reception of PDCCH order with retransmission indication</w:t>
      </w:r>
      <w:r w:rsidR="00E06FD9" w:rsidRPr="00E06FD9">
        <w:rPr>
          <w:rFonts w:eastAsiaTheme="minorEastAsia"/>
        </w:rPr>
        <w:t xml:space="preserve"> </w:t>
      </w:r>
      <w:r w:rsidR="00E06FD9">
        <w:rPr>
          <w:rFonts w:eastAsiaTheme="minorEastAsia"/>
        </w:rPr>
        <w:t xml:space="preserve">for an LTM candidate cell, if last </w:t>
      </w:r>
      <w:r w:rsidR="00E06FD9">
        <w:rPr>
          <w:rFonts w:cs="Arial"/>
          <w:color w:val="000000"/>
          <w:lang w:eastAsia="ko-KR"/>
        </w:rPr>
        <w:t>PRACH</w:t>
      </w:r>
      <w:r w:rsidR="00E06FD9">
        <w:rPr>
          <w:rFonts w:eastAsiaTheme="minorEastAsia"/>
        </w:rPr>
        <w:t xml:space="preserve"> Preamble transmission towards that LTM candidate cell was not transmitted due to LBT failure.</w:t>
      </w:r>
      <w:r>
        <w:rPr>
          <w:rFonts w:cs="Arial"/>
          <w:color w:val="000000"/>
          <w:lang w:eastAsia="ko-KR"/>
        </w:rPr>
        <w:t xml:space="preserve"> </w:t>
      </w:r>
      <w:r w:rsidR="00E06FD9">
        <w:rPr>
          <w:rFonts w:cs="Arial"/>
          <w:color w:val="000000"/>
          <w:lang w:eastAsia="ko-KR"/>
        </w:rPr>
        <w:t xml:space="preserve">However, we do not think the </w:t>
      </w:r>
      <w:r w:rsidR="00E06FD9">
        <w:rPr>
          <w:rFonts w:eastAsia="Malgun Gothic"/>
          <w:lang w:eastAsia="ko-KR"/>
        </w:rPr>
        <w:t xml:space="preserve">discussion for unlicensed band is </w:t>
      </w:r>
      <w:r w:rsidR="0025740C">
        <w:rPr>
          <w:rFonts w:eastAsia="Malgun Gothic"/>
          <w:lang w:eastAsia="ko-KR"/>
        </w:rPr>
        <w:t xml:space="preserve">really </w:t>
      </w:r>
      <w:r w:rsidR="00E06FD9">
        <w:rPr>
          <w:rFonts w:eastAsia="Malgun Gothic"/>
          <w:lang w:eastAsia="ko-KR"/>
        </w:rPr>
        <w:t>essential for LTM handover, and w</w:t>
      </w:r>
      <w:r w:rsidR="00E06FD9">
        <w:rPr>
          <w:rFonts w:eastAsiaTheme="minorEastAsia"/>
        </w:rPr>
        <w:t>e suggest to keep the existing NR-U functionality for the moment</w:t>
      </w:r>
      <w:r w:rsidR="0025740C">
        <w:rPr>
          <w:rFonts w:eastAsiaTheme="minorEastAsia"/>
        </w:rPr>
        <w:t>, due to the fact that there is no essential issue foreseen for legacy handling</w:t>
      </w:r>
      <w:r w:rsidR="00E06FD9">
        <w:rPr>
          <w:rFonts w:eastAsiaTheme="minorEastAsia"/>
        </w:rPr>
        <w:t>.</w:t>
      </w:r>
    </w:p>
    <w:p w14:paraId="44BF01B1" w14:textId="77777777" w:rsidR="0025740C" w:rsidRDefault="0025740C" w:rsidP="00340F4A">
      <w:pPr>
        <w:rPr>
          <w:rFonts w:eastAsiaTheme="minorEastAsia"/>
        </w:rPr>
      </w:pPr>
    </w:p>
    <w:p w14:paraId="0F2C4A8B" w14:textId="3171BEA9" w:rsidR="0025740C" w:rsidRDefault="0025740C" w:rsidP="00340F4A">
      <w:pPr>
        <w:rPr>
          <w:rFonts w:cs="Arial"/>
          <w:color w:val="000000"/>
          <w:lang w:eastAsia="ko-KR"/>
        </w:rPr>
      </w:pPr>
      <w:r w:rsidRPr="008E5AC3">
        <w:rPr>
          <w:b/>
          <w:bCs/>
          <w:lang w:val="en-US"/>
        </w:rPr>
        <w:t>Proposal-</w:t>
      </w:r>
      <w:r>
        <w:rPr>
          <w:b/>
          <w:bCs/>
          <w:lang w:val="en-US"/>
        </w:rPr>
        <w:t>3</w:t>
      </w:r>
      <w:r w:rsidRPr="008E5AC3">
        <w:rPr>
          <w:b/>
          <w:bCs/>
          <w:lang w:val="en-US"/>
        </w:rPr>
        <w:t xml:space="preserve">: </w:t>
      </w:r>
      <w:r>
        <w:rPr>
          <w:rFonts w:eastAsiaTheme="minorEastAsia"/>
          <w:b/>
        </w:rPr>
        <w:t xml:space="preserve">If the PRACH preamble transmission for LTM candidate cell encounters the LBT failure, the </w:t>
      </w:r>
      <w:r w:rsidRPr="0025740C">
        <w:rPr>
          <w:rFonts w:eastAsiaTheme="minorEastAsia"/>
          <w:b/>
        </w:rPr>
        <w:t>UE autonomously retransmit</w:t>
      </w:r>
      <w:r>
        <w:rPr>
          <w:rFonts w:eastAsiaTheme="minorEastAsia"/>
          <w:b/>
        </w:rPr>
        <w:t>s the</w:t>
      </w:r>
      <w:r w:rsidRPr="0025740C">
        <w:rPr>
          <w:rFonts w:eastAsiaTheme="minorEastAsia"/>
          <w:b/>
        </w:rPr>
        <w:t xml:space="preserve"> PRACH preamble without power ramping upon LBT failure as in legacy</w:t>
      </w:r>
      <w:r w:rsidRPr="0089008E">
        <w:rPr>
          <w:b/>
          <w:bCs/>
          <w:lang w:val="en-US"/>
        </w:rPr>
        <w:t>.</w:t>
      </w:r>
    </w:p>
    <w:p w14:paraId="04CCD5A7" w14:textId="77777777" w:rsidR="00340F4A" w:rsidRDefault="00340F4A" w:rsidP="00340F4A">
      <w:pPr>
        <w:rPr>
          <w:rFonts w:cs="Arial"/>
          <w:color w:val="000000"/>
          <w:lang w:eastAsia="ko-KR"/>
        </w:rPr>
      </w:pPr>
    </w:p>
    <w:p w14:paraId="26904A87" w14:textId="0734DA4A" w:rsidR="00B4038A" w:rsidRDefault="00B4038A" w:rsidP="00B4038A">
      <w:pPr>
        <w:pStyle w:val="Heading1"/>
      </w:pPr>
      <w:r>
        <w:lastRenderedPageBreak/>
        <w:t>Conclusion</w:t>
      </w:r>
      <w:r w:rsidR="001F75BA">
        <w:t xml:space="preserve"> and Proposal</w:t>
      </w:r>
    </w:p>
    <w:p w14:paraId="2728C600" w14:textId="3AA493A2" w:rsidR="00B4038A" w:rsidRDefault="00B4038A" w:rsidP="00B4038A">
      <w:r>
        <w:t>We have the following proposals:</w:t>
      </w:r>
    </w:p>
    <w:p w14:paraId="5E54D450" w14:textId="3FFF8E0F" w:rsidR="00C56213" w:rsidRDefault="00515A87" w:rsidP="001C5BD2">
      <w:pPr>
        <w:rPr>
          <w:b/>
          <w:bCs/>
          <w:lang w:val="en-US"/>
        </w:rPr>
      </w:pPr>
      <w:r w:rsidRPr="008E5AC3">
        <w:rPr>
          <w:b/>
          <w:bCs/>
          <w:lang w:val="en-US"/>
        </w:rPr>
        <w:t>Proposal-</w:t>
      </w:r>
      <w:r w:rsidR="003759B9">
        <w:rPr>
          <w:b/>
          <w:bCs/>
          <w:lang w:val="en-US"/>
        </w:rPr>
        <w:t>1</w:t>
      </w:r>
      <w:r w:rsidRPr="008E5AC3">
        <w:rPr>
          <w:b/>
          <w:bCs/>
          <w:lang w:val="en-US"/>
        </w:rPr>
        <w:t xml:space="preserve">: </w:t>
      </w:r>
      <w:r>
        <w:rPr>
          <w:b/>
          <w:bCs/>
          <w:lang w:val="en-US"/>
        </w:rPr>
        <w:t xml:space="preserve">No additional information is included in the </w:t>
      </w:r>
      <w:r w:rsidRPr="00515A87">
        <w:rPr>
          <w:b/>
          <w:bCs/>
          <w:lang w:val="en-US"/>
        </w:rPr>
        <w:t xml:space="preserve">further scheduling via PDCCH for a new transmission after </w:t>
      </w:r>
      <w:r>
        <w:rPr>
          <w:b/>
          <w:bCs/>
          <w:lang w:val="en-US"/>
        </w:rPr>
        <w:t xml:space="preserve">reception of </w:t>
      </w:r>
      <w:r w:rsidRPr="00515A87">
        <w:rPr>
          <w:b/>
          <w:bCs/>
          <w:lang w:val="en-US"/>
        </w:rPr>
        <w:t>the first UL data</w:t>
      </w:r>
      <w:r>
        <w:rPr>
          <w:b/>
          <w:bCs/>
          <w:lang w:val="en-US"/>
        </w:rPr>
        <w:t xml:space="preserve"> by the target cell</w:t>
      </w:r>
      <w:r w:rsidRPr="0089008E">
        <w:rPr>
          <w:b/>
          <w:bCs/>
          <w:lang w:val="en-US"/>
        </w:rPr>
        <w:t>.</w:t>
      </w:r>
    </w:p>
    <w:p w14:paraId="24229F64" w14:textId="77777777" w:rsidR="007C337B" w:rsidRDefault="007C337B" w:rsidP="007C337B">
      <w:pPr>
        <w:pStyle w:val="B1"/>
        <w:ind w:left="0" w:firstLine="0"/>
        <w:rPr>
          <w:lang w:val="en-US"/>
        </w:rPr>
      </w:pPr>
      <w:r w:rsidRPr="008E5AC3">
        <w:rPr>
          <w:b/>
          <w:bCs/>
          <w:lang w:val="en-US"/>
        </w:rPr>
        <w:t>Proposal-</w:t>
      </w:r>
      <w:r>
        <w:rPr>
          <w:b/>
          <w:bCs/>
          <w:lang w:val="en-US"/>
        </w:rPr>
        <w:t>2</w:t>
      </w:r>
      <w:r w:rsidRPr="008E5AC3">
        <w:rPr>
          <w:b/>
          <w:bCs/>
          <w:lang w:val="en-US"/>
        </w:rPr>
        <w:t xml:space="preserve">: </w:t>
      </w:r>
      <w:r>
        <w:rPr>
          <w:b/>
          <w:bCs/>
          <w:lang w:val="en-US"/>
        </w:rPr>
        <w:t xml:space="preserve">RAN2 confirm the assumption: </w:t>
      </w:r>
      <w:r w:rsidRPr="005B4614">
        <w:rPr>
          <w:b/>
          <w:bCs/>
          <w:lang w:val="en-US"/>
        </w:rPr>
        <w:t xml:space="preserve">For counting the power ramping step for early RACH, </w:t>
      </w:r>
      <w:r w:rsidRPr="000D48EE">
        <w:rPr>
          <w:b/>
          <w:bCs/>
          <w:lang w:val="en-US"/>
        </w:rPr>
        <w:t>legacy PREAMBLE_POWER_RAMPING_COUNTER is reused (i.e. no new/additional counter)</w:t>
      </w:r>
    </w:p>
    <w:p w14:paraId="74DB42A3" w14:textId="77777777" w:rsidR="0025740C" w:rsidRDefault="0025740C" w:rsidP="0025740C">
      <w:pPr>
        <w:rPr>
          <w:rFonts w:cs="Arial"/>
          <w:color w:val="000000"/>
          <w:lang w:eastAsia="ko-KR"/>
        </w:rPr>
      </w:pPr>
      <w:r w:rsidRPr="008E5AC3">
        <w:rPr>
          <w:b/>
          <w:bCs/>
          <w:lang w:val="en-US"/>
        </w:rPr>
        <w:t>Proposal-</w:t>
      </w:r>
      <w:r>
        <w:rPr>
          <w:b/>
          <w:bCs/>
          <w:lang w:val="en-US"/>
        </w:rPr>
        <w:t>3</w:t>
      </w:r>
      <w:r w:rsidRPr="008E5AC3">
        <w:rPr>
          <w:b/>
          <w:bCs/>
          <w:lang w:val="en-US"/>
        </w:rPr>
        <w:t xml:space="preserve">: </w:t>
      </w:r>
      <w:r>
        <w:rPr>
          <w:rFonts w:eastAsiaTheme="minorEastAsia"/>
          <w:b/>
        </w:rPr>
        <w:t xml:space="preserve">If the PRACH preamble transmission for LTM candidate cell encounters the LBT failure, the </w:t>
      </w:r>
      <w:r w:rsidRPr="0025740C">
        <w:rPr>
          <w:rFonts w:eastAsiaTheme="minorEastAsia"/>
          <w:b/>
        </w:rPr>
        <w:t>UE autonomously retransmit</w:t>
      </w:r>
      <w:r>
        <w:rPr>
          <w:rFonts w:eastAsiaTheme="minorEastAsia"/>
          <w:b/>
        </w:rPr>
        <w:t>s the</w:t>
      </w:r>
      <w:r w:rsidRPr="0025740C">
        <w:rPr>
          <w:rFonts w:eastAsiaTheme="minorEastAsia"/>
          <w:b/>
        </w:rPr>
        <w:t xml:space="preserve"> PRACH preamble without power ramping upon LBT failure as in legacy</w:t>
      </w:r>
      <w:r w:rsidRPr="0089008E">
        <w:rPr>
          <w:b/>
          <w:bCs/>
          <w:lang w:val="en-US"/>
        </w:rPr>
        <w:t>.</w:t>
      </w:r>
    </w:p>
    <w:p w14:paraId="5017182F" w14:textId="77777777" w:rsidR="0025740C" w:rsidRPr="00D91663" w:rsidRDefault="0025740C"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F7B8E6B" w:rsidR="00AC653E" w:rsidRDefault="00AC1DA4" w:rsidP="00AC653E">
      <w:pPr>
        <w:numPr>
          <w:ilvl w:val="0"/>
          <w:numId w:val="11"/>
        </w:numPr>
        <w:rPr>
          <w:lang w:eastAsia="ko-KR"/>
        </w:rPr>
      </w:pPr>
      <w:bookmarkStart w:id="10" w:name="_Ref97306808"/>
      <w:r w:rsidRPr="00AC1DA4">
        <w:rPr>
          <w:lang w:eastAsia="ko-KR"/>
        </w:rPr>
        <w:t>R2-2301155</w:t>
      </w:r>
      <w:r w:rsidRPr="00AC1DA4">
        <w:rPr>
          <w:lang w:eastAsia="ko-KR"/>
        </w:rPr>
        <w:tab/>
        <w:t>Cell switch overview</w:t>
      </w:r>
    </w:p>
    <w:bookmarkEnd w:id="10"/>
    <w:p w14:paraId="3CDACD02" w14:textId="39DC447A" w:rsidR="003C6D60" w:rsidRDefault="003C6D60" w:rsidP="009C7B92">
      <w:pPr>
        <w:numPr>
          <w:ilvl w:val="0"/>
          <w:numId w:val="11"/>
        </w:numPr>
        <w:rPr>
          <w:lang w:eastAsia="ko-KR"/>
        </w:rPr>
      </w:pPr>
      <w:r w:rsidRPr="00AC1DA4">
        <w:rPr>
          <w:lang w:eastAsia="ko-KR"/>
        </w:rPr>
        <w:t>R2-230</w:t>
      </w:r>
      <w:r w:rsidR="00B42162">
        <w:rPr>
          <w:lang w:eastAsia="ko-KR"/>
        </w:rPr>
        <w:t>7139</w:t>
      </w:r>
      <w:r>
        <w:rPr>
          <w:lang w:eastAsia="ko-KR"/>
        </w:rPr>
        <w:t xml:space="preserve">  </w:t>
      </w:r>
      <w:r w:rsidR="00EC0D97" w:rsidRPr="00EC0D97">
        <w:rPr>
          <w:lang w:eastAsia="ko-KR"/>
        </w:rPr>
        <w:t>RACH less LTM cell switch</w:t>
      </w:r>
    </w:p>
    <w:p w14:paraId="28C8D48F" w14:textId="616CA8CF" w:rsidR="00421263" w:rsidRDefault="00421263" w:rsidP="009C7B92">
      <w:pPr>
        <w:numPr>
          <w:ilvl w:val="0"/>
          <w:numId w:val="11"/>
        </w:numPr>
        <w:rPr>
          <w:lang w:eastAsia="ko-KR"/>
        </w:rPr>
      </w:pPr>
      <w:r w:rsidRPr="00AC1DA4">
        <w:rPr>
          <w:lang w:eastAsia="ko-KR"/>
        </w:rPr>
        <w:t>R2-230</w:t>
      </w:r>
      <w:r>
        <w:rPr>
          <w:lang w:eastAsia="ko-KR"/>
        </w:rPr>
        <w:t xml:space="preserve">9247  </w:t>
      </w:r>
      <w:r w:rsidRPr="00421263">
        <w:rPr>
          <w:lang w:eastAsia="ko-KR"/>
        </w:rPr>
        <w:t>Report of Offline Discussion [016] for Early TA Acquisition and RACH-Less</w:t>
      </w:r>
    </w:p>
    <w:sectPr w:rsidR="0042126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8C6C" w14:textId="77777777" w:rsidR="007A30B3" w:rsidRDefault="007A30B3">
      <w:pPr>
        <w:spacing w:after="0"/>
      </w:pPr>
      <w:r>
        <w:separator/>
      </w:r>
    </w:p>
  </w:endnote>
  <w:endnote w:type="continuationSeparator" w:id="0">
    <w:p w14:paraId="0EAA0716" w14:textId="77777777" w:rsidR="007A30B3" w:rsidRDefault="007A3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Cambri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F8A3" w14:textId="77777777" w:rsidR="007A30B3" w:rsidRDefault="007A30B3">
      <w:pPr>
        <w:spacing w:after="0"/>
      </w:pPr>
      <w:r>
        <w:separator/>
      </w:r>
    </w:p>
  </w:footnote>
  <w:footnote w:type="continuationSeparator" w:id="0">
    <w:p w14:paraId="4AD151A7" w14:textId="77777777" w:rsidR="007A30B3" w:rsidRDefault="007A30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F3391F"/>
    <w:multiLevelType w:val="hybridMultilevel"/>
    <w:tmpl w:val="4A74A5DC"/>
    <w:lvl w:ilvl="0" w:tplc="97B220D6">
      <w:start w:val="1"/>
      <w:numFmt w:val="bullet"/>
      <w:lvlText w:val="▌"/>
      <w:lvlJc w:val="left"/>
      <w:pPr>
        <w:tabs>
          <w:tab w:val="num" w:pos="720"/>
        </w:tabs>
        <w:ind w:left="720" w:hanging="360"/>
      </w:pPr>
      <w:rPr>
        <w:rFonts w:ascii="Arial" w:hAnsi="Arial" w:hint="default"/>
      </w:rPr>
    </w:lvl>
    <w:lvl w:ilvl="1" w:tplc="0756EBE6" w:tentative="1">
      <w:start w:val="1"/>
      <w:numFmt w:val="bullet"/>
      <w:lvlText w:val="▌"/>
      <w:lvlJc w:val="left"/>
      <w:pPr>
        <w:tabs>
          <w:tab w:val="num" w:pos="1440"/>
        </w:tabs>
        <w:ind w:left="1440" w:hanging="360"/>
      </w:pPr>
      <w:rPr>
        <w:rFonts w:ascii="Arial" w:hAnsi="Arial" w:hint="default"/>
      </w:rPr>
    </w:lvl>
    <w:lvl w:ilvl="2" w:tplc="5A9A2990" w:tentative="1">
      <w:start w:val="1"/>
      <w:numFmt w:val="bullet"/>
      <w:lvlText w:val="▌"/>
      <w:lvlJc w:val="left"/>
      <w:pPr>
        <w:tabs>
          <w:tab w:val="num" w:pos="2160"/>
        </w:tabs>
        <w:ind w:left="2160" w:hanging="360"/>
      </w:pPr>
      <w:rPr>
        <w:rFonts w:ascii="Arial" w:hAnsi="Arial" w:hint="default"/>
      </w:rPr>
    </w:lvl>
    <w:lvl w:ilvl="3" w:tplc="DC346FE8" w:tentative="1">
      <w:start w:val="1"/>
      <w:numFmt w:val="bullet"/>
      <w:lvlText w:val="▌"/>
      <w:lvlJc w:val="left"/>
      <w:pPr>
        <w:tabs>
          <w:tab w:val="num" w:pos="2880"/>
        </w:tabs>
        <w:ind w:left="2880" w:hanging="360"/>
      </w:pPr>
      <w:rPr>
        <w:rFonts w:ascii="Arial" w:hAnsi="Arial" w:hint="default"/>
      </w:rPr>
    </w:lvl>
    <w:lvl w:ilvl="4" w:tplc="93523664" w:tentative="1">
      <w:start w:val="1"/>
      <w:numFmt w:val="bullet"/>
      <w:lvlText w:val="▌"/>
      <w:lvlJc w:val="left"/>
      <w:pPr>
        <w:tabs>
          <w:tab w:val="num" w:pos="3600"/>
        </w:tabs>
        <w:ind w:left="3600" w:hanging="360"/>
      </w:pPr>
      <w:rPr>
        <w:rFonts w:ascii="Arial" w:hAnsi="Arial" w:hint="default"/>
      </w:rPr>
    </w:lvl>
    <w:lvl w:ilvl="5" w:tplc="073CD41E" w:tentative="1">
      <w:start w:val="1"/>
      <w:numFmt w:val="bullet"/>
      <w:lvlText w:val="▌"/>
      <w:lvlJc w:val="left"/>
      <w:pPr>
        <w:tabs>
          <w:tab w:val="num" w:pos="4320"/>
        </w:tabs>
        <w:ind w:left="4320" w:hanging="360"/>
      </w:pPr>
      <w:rPr>
        <w:rFonts w:ascii="Arial" w:hAnsi="Arial" w:hint="default"/>
      </w:rPr>
    </w:lvl>
    <w:lvl w:ilvl="6" w:tplc="07E40B60" w:tentative="1">
      <w:start w:val="1"/>
      <w:numFmt w:val="bullet"/>
      <w:lvlText w:val="▌"/>
      <w:lvlJc w:val="left"/>
      <w:pPr>
        <w:tabs>
          <w:tab w:val="num" w:pos="5040"/>
        </w:tabs>
        <w:ind w:left="5040" w:hanging="360"/>
      </w:pPr>
      <w:rPr>
        <w:rFonts w:ascii="Arial" w:hAnsi="Arial" w:hint="default"/>
      </w:rPr>
    </w:lvl>
    <w:lvl w:ilvl="7" w:tplc="AF5A98B6" w:tentative="1">
      <w:start w:val="1"/>
      <w:numFmt w:val="bullet"/>
      <w:lvlText w:val="▌"/>
      <w:lvlJc w:val="left"/>
      <w:pPr>
        <w:tabs>
          <w:tab w:val="num" w:pos="5760"/>
        </w:tabs>
        <w:ind w:left="5760" w:hanging="360"/>
      </w:pPr>
      <w:rPr>
        <w:rFonts w:ascii="Arial" w:hAnsi="Arial" w:hint="default"/>
      </w:rPr>
    </w:lvl>
    <w:lvl w:ilvl="8" w:tplc="F31869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C65CFF"/>
    <w:multiLevelType w:val="hybridMultilevel"/>
    <w:tmpl w:val="F998D2BC"/>
    <w:lvl w:ilvl="0" w:tplc="05A27EDA">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8"/>
  </w:num>
  <w:num w:numId="9" w16cid:durableId="2026321784">
    <w:abstractNumId w:val="9"/>
  </w:num>
  <w:num w:numId="10" w16cid:durableId="1167012141">
    <w:abstractNumId w:val="15"/>
  </w:num>
  <w:num w:numId="11" w16cid:durableId="925184536">
    <w:abstractNumId w:val="6"/>
  </w:num>
  <w:num w:numId="12" w16cid:durableId="699087765">
    <w:abstractNumId w:val="12"/>
  </w:num>
  <w:num w:numId="13" w16cid:durableId="1340278842">
    <w:abstractNumId w:val="14"/>
  </w:num>
  <w:num w:numId="14" w16cid:durableId="613757224">
    <w:abstractNumId w:val="17"/>
  </w:num>
  <w:num w:numId="15" w16cid:durableId="82186675">
    <w:abstractNumId w:val="7"/>
  </w:num>
  <w:num w:numId="16" w16cid:durableId="1038774245">
    <w:abstractNumId w:val="16"/>
  </w:num>
  <w:num w:numId="17" w16cid:durableId="725835504">
    <w:abstractNumId w:val="13"/>
  </w:num>
  <w:num w:numId="18" w16cid:durableId="545410262">
    <w:abstractNumId w:val="1"/>
  </w:num>
  <w:num w:numId="19" w16cid:durableId="45185468">
    <w:abstractNumId w:val="14"/>
  </w:num>
  <w:num w:numId="20" w16cid:durableId="405497042">
    <w:abstractNumId w:val="14"/>
  </w:num>
  <w:num w:numId="21" w16cid:durableId="1641110556">
    <w:abstractNumId w:val="14"/>
  </w:num>
  <w:num w:numId="22" w16cid:durableId="1556426650">
    <w:abstractNumId w:val="14"/>
  </w:num>
  <w:num w:numId="23" w16cid:durableId="1423987287">
    <w:abstractNumId w:val="14"/>
  </w:num>
  <w:num w:numId="24" w16cid:durableId="95683160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383"/>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454"/>
    <w:rsid w:val="00072DF8"/>
    <w:rsid w:val="000738F4"/>
    <w:rsid w:val="00073DFC"/>
    <w:rsid w:val="0007444F"/>
    <w:rsid w:val="0007620B"/>
    <w:rsid w:val="00076873"/>
    <w:rsid w:val="00076F59"/>
    <w:rsid w:val="00077007"/>
    <w:rsid w:val="000776F7"/>
    <w:rsid w:val="00077BFD"/>
    <w:rsid w:val="00077E5F"/>
    <w:rsid w:val="0008036A"/>
    <w:rsid w:val="00080640"/>
    <w:rsid w:val="000807A5"/>
    <w:rsid w:val="00080B1B"/>
    <w:rsid w:val="00081AE6"/>
    <w:rsid w:val="000827B2"/>
    <w:rsid w:val="000839F7"/>
    <w:rsid w:val="00084C63"/>
    <w:rsid w:val="00084E64"/>
    <w:rsid w:val="000855EB"/>
    <w:rsid w:val="00085917"/>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A739B"/>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8EE"/>
    <w:rsid w:val="000D4BD7"/>
    <w:rsid w:val="000D67B4"/>
    <w:rsid w:val="000E018D"/>
    <w:rsid w:val="000E0527"/>
    <w:rsid w:val="000E05AB"/>
    <w:rsid w:val="000E07E8"/>
    <w:rsid w:val="000E1CC0"/>
    <w:rsid w:val="000E1E92"/>
    <w:rsid w:val="000E2210"/>
    <w:rsid w:val="000E2BBE"/>
    <w:rsid w:val="000E333E"/>
    <w:rsid w:val="000E38A5"/>
    <w:rsid w:val="000E4DDF"/>
    <w:rsid w:val="000E5D4A"/>
    <w:rsid w:val="000E69F5"/>
    <w:rsid w:val="000E6AA9"/>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76B"/>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2FF9"/>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93B"/>
    <w:rsid w:val="00175CE6"/>
    <w:rsid w:val="00176A65"/>
    <w:rsid w:val="00176B0B"/>
    <w:rsid w:val="001772CC"/>
    <w:rsid w:val="00180120"/>
    <w:rsid w:val="001804DB"/>
    <w:rsid w:val="00180AAC"/>
    <w:rsid w:val="0018143F"/>
    <w:rsid w:val="00182AC3"/>
    <w:rsid w:val="00183C22"/>
    <w:rsid w:val="00184F28"/>
    <w:rsid w:val="00185040"/>
    <w:rsid w:val="00185336"/>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5996"/>
    <w:rsid w:val="001D6217"/>
    <w:rsid w:val="001D6342"/>
    <w:rsid w:val="001D6D53"/>
    <w:rsid w:val="001E1805"/>
    <w:rsid w:val="001E231F"/>
    <w:rsid w:val="001E283B"/>
    <w:rsid w:val="001E2B82"/>
    <w:rsid w:val="001E38D9"/>
    <w:rsid w:val="001E4A3A"/>
    <w:rsid w:val="001E58E2"/>
    <w:rsid w:val="001E7AED"/>
    <w:rsid w:val="001E7B16"/>
    <w:rsid w:val="001F0CCF"/>
    <w:rsid w:val="001F3916"/>
    <w:rsid w:val="001F3DC2"/>
    <w:rsid w:val="001F4A3A"/>
    <w:rsid w:val="001F54C5"/>
    <w:rsid w:val="001F6031"/>
    <w:rsid w:val="001F62F1"/>
    <w:rsid w:val="001F6452"/>
    <w:rsid w:val="001F6554"/>
    <w:rsid w:val="001F662C"/>
    <w:rsid w:val="001F7074"/>
    <w:rsid w:val="001F75BA"/>
    <w:rsid w:val="001F780C"/>
    <w:rsid w:val="001F7A7C"/>
    <w:rsid w:val="002003EE"/>
    <w:rsid w:val="00200490"/>
    <w:rsid w:val="00200866"/>
    <w:rsid w:val="002008ED"/>
    <w:rsid w:val="00200F95"/>
    <w:rsid w:val="002011F1"/>
    <w:rsid w:val="00201F3A"/>
    <w:rsid w:val="00202E05"/>
    <w:rsid w:val="0020315D"/>
    <w:rsid w:val="0020346C"/>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3BB3"/>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9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40C"/>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661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F4A"/>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59B9"/>
    <w:rsid w:val="003771EE"/>
    <w:rsid w:val="003773B2"/>
    <w:rsid w:val="00377CE1"/>
    <w:rsid w:val="00377FE3"/>
    <w:rsid w:val="00382128"/>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6D60"/>
    <w:rsid w:val="003C76B7"/>
    <w:rsid w:val="003C7806"/>
    <w:rsid w:val="003D0A19"/>
    <w:rsid w:val="003D0E82"/>
    <w:rsid w:val="003D109F"/>
    <w:rsid w:val="003D2478"/>
    <w:rsid w:val="003D3C45"/>
    <w:rsid w:val="003D496E"/>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12"/>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AE"/>
    <w:rsid w:val="00420059"/>
    <w:rsid w:val="00420936"/>
    <w:rsid w:val="00421105"/>
    <w:rsid w:val="00421263"/>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2F06"/>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982"/>
    <w:rsid w:val="00483B32"/>
    <w:rsid w:val="00483F9B"/>
    <w:rsid w:val="004845AC"/>
    <w:rsid w:val="00484696"/>
    <w:rsid w:val="0048507A"/>
    <w:rsid w:val="00487473"/>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131"/>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16A"/>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97D"/>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5A8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BDF"/>
    <w:rsid w:val="00532C47"/>
    <w:rsid w:val="0053330B"/>
    <w:rsid w:val="0053371E"/>
    <w:rsid w:val="00533836"/>
    <w:rsid w:val="0053440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294E"/>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34B"/>
    <w:rsid w:val="005975B0"/>
    <w:rsid w:val="0059779B"/>
    <w:rsid w:val="00597CD4"/>
    <w:rsid w:val="00597EED"/>
    <w:rsid w:val="005A011C"/>
    <w:rsid w:val="005A0E78"/>
    <w:rsid w:val="005A1891"/>
    <w:rsid w:val="005A209A"/>
    <w:rsid w:val="005A29FD"/>
    <w:rsid w:val="005A4612"/>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614"/>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846"/>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43B"/>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7B2"/>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1B7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B3"/>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37B"/>
    <w:rsid w:val="007C3AFD"/>
    <w:rsid w:val="007C3D18"/>
    <w:rsid w:val="007C41E3"/>
    <w:rsid w:val="007C4CA6"/>
    <w:rsid w:val="007C52F9"/>
    <w:rsid w:val="007C60BF"/>
    <w:rsid w:val="007C6A07"/>
    <w:rsid w:val="007C75A1"/>
    <w:rsid w:val="007C77A5"/>
    <w:rsid w:val="007D04E5"/>
    <w:rsid w:val="007D0EDA"/>
    <w:rsid w:val="007D0EEC"/>
    <w:rsid w:val="007D170D"/>
    <w:rsid w:val="007D19A2"/>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5FB4"/>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49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391"/>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0C7"/>
    <w:rsid w:val="00884F84"/>
    <w:rsid w:val="00885991"/>
    <w:rsid w:val="00885BD5"/>
    <w:rsid w:val="00885C1E"/>
    <w:rsid w:val="00886724"/>
    <w:rsid w:val="008869F8"/>
    <w:rsid w:val="00886C71"/>
    <w:rsid w:val="00886E16"/>
    <w:rsid w:val="00887B0B"/>
    <w:rsid w:val="00887C39"/>
    <w:rsid w:val="0089008E"/>
    <w:rsid w:val="008904F3"/>
    <w:rsid w:val="0089078F"/>
    <w:rsid w:val="00890CA7"/>
    <w:rsid w:val="00891599"/>
    <w:rsid w:val="008928B9"/>
    <w:rsid w:val="00892A35"/>
    <w:rsid w:val="00892F30"/>
    <w:rsid w:val="00893F9E"/>
    <w:rsid w:val="00894A88"/>
    <w:rsid w:val="00894FD8"/>
    <w:rsid w:val="0089528D"/>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67F"/>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230"/>
    <w:rsid w:val="008E59AB"/>
    <w:rsid w:val="008E5AC3"/>
    <w:rsid w:val="008E5B14"/>
    <w:rsid w:val="008E7507"/>
    <w:rsid w:val="008E78FB"/>
    <w:rsid w:val="008E7D2E"/>
    <w:rsid w:val="008F02C2"/>
    <w:rsid w:val="008F092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75"/>
    <w:rsid w:val="00913063"/>
    <w:rsid w:val="0091311E"/>
    <w:rsid w:val="009139D9"/>
    <w:rsid w:val="00914AD8"/>
    <w:rsid w:val="00916079"/>
    <w:rsid w:val="00916097"/>
    <w:rsid w:val="00917CE9"/>
    <w:rsid w:val="00920BF2"/>
    <w:rsid w:val="00920DCC"/>
    <w:rsid w:val="009210EF"/>
    <w:rsid w:val="00921D86"/>
    <w:rsid w:val="00922010"/>
    <w:rsid w:val="00922B4F"/>
    <w:rsid w:val="00923D29"/>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2E07"/>
    <w:rsid w:val="00936292"/>
    <w:rsid w:val="009368F3"/>
    <w:rsid w:val="00937706"/>
    <w:rsid w:val="00940493"/>
    <w:rsid w:val="00941636"/>
    <w:rsid w:val="00941A65"/>
    <w:rsid w:val="00941B10"/>
    <w:rsid w:val="00942569"/>
    <w:rsid w:val="00943742"/>
    <w:rsid w:val="009437E3"/>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1C1"/>
    <w:rsid w:val="00A3246C"/>
    <w:rsid w:val="00A3265D"/>
    <w:rsid w:val="00A33A4A"/>
    <w:rsid w:val="00A34120"/>
    <w:rsid w:val="00A34161"/>
    <w:rsid w:val="00A34219"/>
    <w:rsid w:val="00A342C6"/>
    <w:rsid w:val="00A3448A"/>
    <w:rsid w:val="00A34FC5"/>
    <w:rsid w:val="00A354CC"/>
    <w:rsid w:val="00A3591D"/>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0CF"/>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0429"/>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DA4"/>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6A"/>
    <w:rsid w:val="00B41BC6"/>
    <w:rsid w:val="00B41F20"/>
    <w:rsid w:val="00B42162"/>
    <w:rsid w:val="00B43E66"/>
    <w:rsid w:val="00B445BC"/>
    <w:rsid w:val="00B446EA"/>
    <w:rsid w:val="00B44EA9"/>
    <w:rsid w:val="00B45A52"/>
    <w:rsid w:val="00B46175"/>
    <w:rsid w:val="00B52E5B"/>
    <w:rsid w:val="00B5336F"/>
    <w:rsid w:val="00B533D3"/>
    <w:rsid w:val="00B536D4"/>
    <w:rsid w:val="00B54340"/>
    <w:rsid w:val="00B6036B"/>
    <w:rsid w:val="00B60B6A"/>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C9C"/>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303"/>
    <w:rsid w:val="00BD6B3C"/>
    <w:rsid w:val="00BD7A90"/>
    <w:rsid w:val="00BD7FF6"/>
    <w:rsid w:val="00BE01AD"/>
    <w:rsid w:val="00BE0B2C"/>
    <w:rsid w:val="00BE1024"/>
    <w:rsid w:val="00BE1234"/>
    <w:rsid w:val="00BE12E2"/>
    <w:rsid w:val="00BE2FA6"/>
    <w:rsid w:val="00BE333F"/>
    <w:rsid w:val="00BE34FC"/>
    <w:rsid w:val="00BE354D"/>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17765"/>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04A3"/>
    <w:rsid w:val="00C326DD"/>
    <w:rsid w:val="00C33160"/>
    <w:rsid w:val="00C3354C"/>
    <w:rsid w:val="00C335BA"/>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5E00"/>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7BC"/>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474"/>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1DB9"/>
    <w:rsid w:val="00D3226B"/>
    <w:rsid w:val="00D3297E"/>
    <w:rsid w:val="00D32CF9"/>
    <w:rsid w:val="00D32D64"/>
    <w:rsid w:val="00D333DC"/>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45CC"/>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4F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82"/>
    <w:rsid w:val="00DC7EDE"/>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0D"/>
    <w:rsid w:val="00DE3A32"/>
    <w:rsid w:val="00DE4EFB"/>
    <w:rsid w:val="00DE5479"/>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D9"/>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26740"/>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0AD"/>
    <w:rsid w:val="00E862F3"/>
    <w:rsid w:val="00E869A1"/>
    <w:rsid w:val="00E870E5"/>
    <w:rsid w:val="00E875F8"/>
    <w:rsid w:val="00E87822"/>
    <w:rsid w:val="00E87975"/>
    <w:rsid w:val="00E90395"/>
    <w:rsid w:val="00E90E49"/>
    <w:rsid w:val="00E91452"/>
    <w:rsid w:val="00E917F9"/>
    <w:rsid w:val="00E91EF0"/>
    <w:rsid w:val="00E92397"/>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D97"/>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096"/>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3B4B"/>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EFE"/>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3F58"/>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2F1"/>
    <w:rsid w:val="00FC7429"/>
    <w:rsid w:val="00FD060E"/>
    <w:rsid w:val="00FD06EC"/>
    <w:rsid w:val="00FD07F6"/>
    <w:rsid w:val="00FD0845"/>
    <w:rsid w:val="00FD1BE3"/>
    <w:rsid w:val="00FD1EC8"/>
    <w:rsid w:val="00FD47ED"/>
    <w:rsid w:val="00FD4C23"/>
    <w:rsid w:val="00FD5AB9"/>
    <w:rsid w:val="00FD74DB"/>
    <w:rsid w:val="00FD7532"/>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03C"/>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eop">
    <w:name w:val="eop"/>
    <w:basedOn w:val="DefaultParagraphFont"/>
    <w:rsid w:val="000827B2"/>
  </w:style>
  <w:style w:type="paragraph" w:styleId="Revision">
    <w:name w:val="Revision"/>
    <w:hidden/>
    <w:uiPriority w:val="99"/>
    <w:unhideWhenUsed/>
    <w:rsid w:val="00741B7C"/>
    <w:rPr>
      <w:rFonts w:ascii="Arial" w:hAnsi="Arial"/>
      <w:lang w:val="en-GB"/>
    </w:rPr>
  </w:style>
  <w:style w:type="character" w:customStyle="1" w:styleId="CharChar5">
    <w:name w:val="Char Char5"/>
    <w:rsid w:val="00085917"/>
    <w:rPr>
      <w:rFonts w:ascii="Arial" w:eastAsia="MS Mincho" w:hAnsi="Arial" w:cs="Arial"/>
      <w:bCs/>
      <w:sz w:val="24"/>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47550003">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2164642">
      <w:bodyDiv w:val="1"/>
      <w:marLeft w:val="0"/>
      <w:marRight w:val="0"/>
      <w:marTop w:val="0"/>
      <w:marBottom w:val="0"/>
      <w:divBdr>
        <w:top w:val="none" w:sz="0" w:space="0" w:color="auto"/>
        <w:left w:val="none" w:sz="0" w:space="0" w:color="auto"/>
        <w:bottom w:val="none" w:sz="0" w:space="0" w:color="auto"/>
        <w:right w:val="none" w:sz="0" w:space="0" w:color="auto"/>
      </w:divBdr>
      <w:divsChild>
        <w:div w:id="2038459510">
          <w:marLeft w:val="360"/>
          <w:marRight w:val="0"/>
          <w:marTop w:val="100"/>
          <w:marBottom w:val="0"/>
          <w:divBdr>
            <w:top w:val="none" w:sz="0" w:space="0" w:color="auto"/>
            <w:left w:val="none" w:sz="0" w:space="0" w:color="auto"/>
            <w:bottom w:val="none" w:sz="0" w:space="0" w:color="auto"/>
            <w:right w:val="none" w:sz="0" w:space="0" w:color="auto"/>
          </w:divBdr>
        </w:div>
        <w:div w:id="1250239252">
          <w:marLeft w:val="360"/>
          <w:marRight w:val="0"/>
          <w:marTop w:val="100"/>
          <w:marBottom w:val="0"/>
          <w:divBdr>
            <w:top w:val="none" w:sz="0" w:space="0" w:color="auto"/>
            <w:left w:val="none" w:sz="0" w:space="0" w:color="auto"/>
            <w:bottom w:val="none" w:sz="0" w:space="0" w:color="auto"/>
            <w:right w:val="none" w:sz="0" w:space="0" w:color="auto"/>
          </w:divBdr>
        </w:div>
        <w:div w:id="958990337">
          <w:marLeft w:val="360"/>
          <w:marRight w:val="0"/>
          <w:marTop w:val="100"/>
          <w:marBottom w:val="0"/>
          <w:divBdr>
            <w:top w:val="none" w:sz="0" w:space="0" w:color="auto"/>
            <w:left w:val="none" w:sz="0" w:space="0" w:color="auto"/>
            <w:bottom w:val="none" w:sz="0" w:space="0" w:color="auto"/>
            <w:right w:val="none" w:sz="0" w:space="0" w:color="auto"/>
          </w:divBdr>
        </w:div>
        <w:div w:id="1439521677">
          <w:marLeft w:val="360"/>
          <w:marRight w:val="0"/>
          <w:marTop w:val="100"/>
          <w:marBottom w:val="0"/>
          <w:divBdr>
            <w:top w:val="none" w:sz="0" w:space="0" w:color="auto"/>
            <w:left w:val="none" w:sz="0" w:space="0" w:color="auto"/>
            <w:bottom w:val="none" w:sz="0" w:space="0" w:color="auto"/>
            <w:right w:val="none" w:sz="0" w:space="0" w:color="auto"/>
          </w:divBdr>
        </w:div>
        <w:div w:id="115107867">
          <w:marLeft w:val="360"/>
          <w:marRight w:val="0"/>
          <w:marTop w:val="100"/>
          <w:marBottom w:val="0"/>
          <w:divBdr>
            <w:top w:val="none" w:sz="0" w:space="0" w:color="auto"/>
            <w:left w:val="none" w:sz="0" w:space="0" w:color="auto"/>
            <w:bottom w:val="none" w:sz="0" w:space="0" w:color="auto"/>
            <w:right w:val="none" w:sz="0" w:space="0" w:color="auto"/>
          </w:divBdr>
        </w:div>
        <w:div w:id="853959040">
          <w:marLeft w:val="360"/>
          <w:marRight w:val="0"/>
          <w:marTop w:val="100"/>
          <w:marBottom w:val="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108797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0650342">
      <w:bodyDiv w:val="1"/>
      <w:marLeft w:val="0"/>
      <w:marRight w:val="0"/>
      <w:marTop w:val="0"/>
      <w:marBottom w:val="0"/>
      <w:divBdr>
        <w:top w:val="none" w:sz="0" w:space="0" w:color="auto"/>
        <w:left w:val="none" w:sz="0" w:space="0" w:color="auto"/>
        <w:bottom w:val="none" w:sz="0" w:space="0" w:color="auto"/>
        <w:right w:val="none" w:sz="0" w:space="0" w:color="auto"/>
      </w:divBdr>
    </w:div>
    <w:div w:id="1712530962">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2838279">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2344695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4913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7000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257</cp:revision>
  <cp:lastPrinted>2008-01-31T16:09:00Z</cp:lastPrinted>
  <dcterms:created xsi:type="dcterms:W3CDTF">2022-04-22T04:37:00Z</dcterms:created>
  <dcterms:modified xsi:type="dcterms:W3CDTF">2023-09-25T10:28:00Z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